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20"/>
        <w:jc w:val="center"/>
      </w:pPr>
      <w:r>
        <w:rPr>
          <w:rFonts w:ascii="Arial" w:cs="Arial" w:eastAsia="Arial" w:hAnsi="Arial"/>
          <w:b/>
          <w:bCs/>
          <w:color w:val="0E0E10"/>
          <w:sz w:val="56"/>
          <w:szCs w:val="56"/>
        </w:rPr>
        <w:t xml:space="preserve">BOM Structurer</w:t>
      </w:r>
    </w:p>
    <w:p>
      <w:pPr>
        <w:spacing w:after="240"/>
        <w:jc w:val="center"/>
      </w:pPr>
      <w:r>
        <w:rPr>
          <w:rFonts w:ascii="Arial" w:cs="Arial" w:eastAsia="Arial" w:hAnsi="Arial"/>
          <w:color w:val="FF4651"/>
          <w:sz w:val="40"/>
          <w:szCs w:val="40"/>
        </w:rPr>
        <w:t xml:space="preserve">Workflow Guide</w:t>
      </w:r>
    </w:p>
    <w:p>
      <w:pPr>
        <w:spacing w:after="600"/>
        <w:jc w:val="center"/>
      </w:pPr>
      <w:r>
        <w:rPr>
          <w:rFonts w:ascii="Arial" w:cs="Arial" w:eastAsia="Arial" w:hAnsi="Arial"/>
          <w:color w:val="888888"/>
          <w:sz w:val="22"/>
          <w:szCs w:val="22"/>
        </w:rPr>
        <w:t xml:space="preserve">Build, structure, export, and manage your bill of materials</w:t>
      </w:r>
    </w:p>
    <w:p>
      <w:pPr>
        <w:pBdr>
          <w:top w:val="single" w:color="FF4651" w:sz="2" w:space="8"/>
        </w:pBdr>
        <w:spacing w:before="400"/>
        <w:jc w:val="center"/>
      </w:pPr>
      <w:r>
        <w:rPr>
          <w:rFonts w:ascii="Arial" w:cs="Arial" w:eastAsia="Arial" w:hAnsi="Arial"/>
          <w:b/>
          <w:bCs/>
          <w:sz w:val="20"/>
          <w:szCs w:val="20"/>
        </w:rPr>
        <w:t xml:space="preserve">INTER</w:t>
      </w:r>
      <w:r>
        <w:rPr>
          <w:rFonts w:ascii="Arial" w:cs="Arial" w:eastAsia="Arial" w:hAnsi="Arial"/>
          <w:b/>
          <w:bCs/>
          <w:color w:val="FF4651"/>
          <w:sz w:val="20"/>
          <w:szCs w:val="20"/>
        </w:rPr>
        <w:t xml:space="preserve">PETR</w:t>
      </w:r>
      <w:r>
        <w:rPr>
          <w:rFonts w:ascii="Arial" w:cs="Arial" w:eastAsia="Arial" w:hAnsi="Arial"/>
          <w:color w:val="888888"/>
          <w:sz w:val="20"/>
          <w:szCs w:val="20"/>
        </w:rPr>
        <w:t xml:space="preserve">  |  interpetr.com</w:t>
      </w:r>
    </w:p>
    <w:p>
      <w:r>
        <w:br w:type="page"/>
      </w:r>
    </w:p>
    <w:p>
      <w:pPr>
        <w:pStyle w:val="Heading1"/>
        <w:spacing w:after="120" w:before="360"/>
      </w:pPr>
      <w:r>
        <w:rPr>
          <w:rFonts w:ascii="Arial" w:cs="Arial" w:eastAsia="Arial" w:hAnsi="Arial"/>
          <w:b/>
          <w:bCs/>
          <w:color w:val="FF4651"/>
          <w:sz w:val="32"/>
          <w:szCs w:val="32"/>
        </w:rPr>
        <w:t xml:space="preserve">Overview</w:t>
      </w:r>
    </w:p>
    <w:p>
      <w:pPr>
        <w:spacing w:after="120"/>
      </w:pPr>
      <w:r>
        <w:rPr>
          <w:rFonts w:ascii="Arial" w:cs="Arial" w:eastAsia="Arial" w:hAnsi="Arial"/>
          <w:color w:val="333333"/>
          <w:sz w:val="20"/>
          <w:szCs w:val="20"/>
        </w:rPr>
        <w:t xml:space="preserve">The InterPetr BOM Structurer is a web-based tool for building and managing bills of materials. It has two views that work together:</w:t>
      </w:r>
    </w:p>
    <w:p>
      <w:pPr>
        <w:spacing w:after="120"/>
      </w:pPr>
      <w:r>
        <w:rPr>
          <w:rFonts w:ascii="Arial" w:cs="Arial" w:eastAsia="Arial" w:hAnsi="Arial"/>
          <w:b/>
          <w:bCs/>
          <w:sz w:val="20"/>
          <w:szCs w:val="20"/>
        </w:rPr>
        <w:t xml:space="preserve">Parts Master </w:t>
      </w:r>
      <w:r>
        <w:rPr>
          <w:rFonts w:ascii="Arial" w:cs="Arial" w:eastAsia="Arial" w:hAnsi="Arial"/>
          <w:color w:val="333333"/>
          <w:sz w:val="20"/>
          <w:szCs w:val="20"/>
        </w:rPr>
        <w:t xml:space="preserve">— A flat table of your leaf-level components (purchased parts, raw materials, hardware). Each part gets a unique internal part number.</w:t>
      </w:r>
    </w:p>
    <w:p>
      <w:pPr>
        <w:spacing w:after="120"/>
      </w:pPr>
      <w:r>
        <w:rPr>
          <w:rFonts w:ascii="Arial" w:cs="Arial" w:eastAsia="Arial" w:hAnsi="Arial"/>
          <w:b/>
          <w:bCs/>
          <w:sz w:val="20"/>
          <w:szCs w:val="20"/>
        </w:rPr>
        <w:t xml:space="preserve">BOM Structure </w:t>
      </w:r>
      <w:r>
        <w:rPr>
          <w:rFonts w:ascii="Arial" w:cs="Arial" w:eastAsia="Arial" w:hAnsi="Arial"/>
          <w:color w:val="333333"/>
          <w:sz w:val="20"/>
          <w:szCs w:val="20"/>
        </w:rPr>
        <w:t xml:space="preserve">— A visual tree of your assembly hierarchy. Assemblies reference parts from the Parts Master via autocomplete. The same part can appear under multiple assemblies.</w:t>
      </w:r>
    </w:p>
    <w:p>
      <w:pPr>
        <w:spacing w:after="120"/>
      </w:pPr>
      <w:r>
        <w:rPr>
          <w:rFonts w:ascii="Arial" w:cs="Arial" w:eastAsia="Arial" w:hAnsi="Arial"/>
          <w:color w:val="333333"/>
          <w:sz w:val="20"/>
          <w:szCs w:val="20"/>
        </w:rPr>
        <w:t xml:space="preserve">The tool exports a professionally formatted, multi-sheet XLSX workbook with live formulas linking all sheets. This workbook can be enriched with pricing and supplier data, imported back into the tool, and used as the foundation for ERP setup and inventory management.</w:t>
      </w:r>
    </w:p>
    <w:p>
      <w:pPr>
        <w:pBdr>
          <w:bottom w:val="single" w:color="FF4651" w:sz="4" w:space="1"/>
        </w:pBdr>
        <w:spacing w:after="200" w:before="200"/>
      </w:pPr>
    </w:p>
    <w:p>
      <w:pPr>
        <w:pStyle w:val="Heading1"/>
        <w:spacing w:after="120" w:before="360"/>
      </w:pPr>
      <w:r>
        <w:rPr>
          <w:rFonts w:ascii="Arial" w:cs="Arial" w:eastAsia="Arial" w:hAnsi="Arial"/>
          <w:b/>
          <w:bCs/>
          <w:color w:val="FF4651"/>
          <w:sz w:val="32"/>
          <w:szCs w:val="32"/>
        </w:rPr>
        <w:t xml:space="preserve">Phase 1: Building the BOM</w:t>
      </w:r>
    </w:p>
    <w:p>
      <w:pPr>
        <w:spacing w:after="120"/>
      </w:pPr>
      <w:r>
        <w:rPr>
          <w:rFonts w:ascii="Arial" w:cs="Arial" w:eastAsia="Arial" w:hAnsi="Arial"/>
          <w:color w:val="333333"/>
          <w:sz w:val="20"/>
          <w:szCs w:val="20"/>
        </w:rPr>
        <w:t xml:space="preserve">This is the collaborative phase. Get your team to build out the full product structure before moving to procurement or inventory.</w:t>
      </w:r>
    </w:p>
    <w:p>
      <w:pPr>
        <w:pStyle w:val="Heading2"/>
        <w:spacing w:after="120" w:before="240"/>
      </w:pPr>
      <w:r>
        <w:rPr>
          <w:rFonts w:ascii="Arial" w:cs="Arial" w:eastAsia="Arial" w:hAnsi="Arial"/>
          <w:b/>
          <w:bCs/>
          <w:color w:val="0E0E10"/>
          <w:sz w:val="26"/>
          <w:szCs w:val="26"/>
        </w:rPr>
        <w:t xml:space="preserve">Getting Started</w:t>
      </w:r>
    </w:p>
    <w:p>
      <w:pPr>
        <w:spacing w:after="60" w:before="160"/>
      </w:pPr>
      <w:r>
        <w:rPr>
          <w:rFonts w:ascii="Arial" w:cs="Arial" w:eastAsia="Arial" w:hAnsi="Arial"/>
          <w:b/>
          <w:bCs/>
          <w:color w:val="FF4651"/>
          <w:sz w:val="20"/>
          <w:szCs w:val="20"/>
        </w:rPr>
        <w:t xml:space="preserve">Step 1: </w:t>
      </w:r>
      <w:r>
        <w:rPr>
          <w:rFonts w:ascii="Arial" w:cs="Arial" w:eastAsia="Arial" w:hAnsi="Arial"/>
          <w:b/>
          <w:bCs/>
          <w:sz w:val="20"/>
          <w:szCs w:val="20"/>
        </w:rPr>
        <w:t xml:space="preserve">Create a Workspace</w:t>
      </w:r>
    </w:p>
    <w:p>
      <w:pPr>
        <w:spacing w:after="120"/>
      </w:pPr>
      <w:r>
        <w:rPr>
          <w:rFonts w:ascii="Arial" w:cs="Arial" w:eastAsia="Arial" w:hAnsi="Arial"/>
          <w:color w:val="333333"/>
          <w:sz w:val="20"/>
          <w:szCs w:val="20"/>
        </w:rPr>
        <w:t xml:space="preserve">Name your workspace, set the top-level assembly name, and choose your hierarchy depth (2–10 levels). Rename levels to match your product language.</w:t>
      </w:r>
    </w:p>
    <w:p>
      <w:pPr>
        <w:spacing w:after="60" w:before="160"/>
      </w:pPr>
      <w:r>
        <w:rPr>
          <w:rFonts w:ascii="Arial" w:cs="Arial" w:eastAsia="Arial" w:hAnsi="Arial"/>
          <w:b/>
          <w:bCs/>
          <w:color w:val="FF4651"/>
          <w:sz w:val="20"/>
          <w:szCs w:val="20"/>
        </w:rPr>
        <w:t xml:space="preserve">Step 2: </w:t>
      </w:r>
      <w:r>
        <w:rPr>
          <w:rFonts w:ascii="Arial" w:cs="Arial" w:eastAsia="Arial" w:hAnsi="Arial"/>
          <w:b/>
          <w:bCs/>
          <w:sz w:val="20"/>
          <w:szCs w:val="20"/>
        </w:rPr>
        <w:t xml:space="preserve">Build the Parts Master</w:t>
      </w:r>
    </w:p>
    <w:p>
      <w:pPr>
        <w:spacing w:after="120"/>
      </w:pPr>
      <w:r>
        <w:rPr>
          <w:rFonts w:ascii="Arial" w:cs="Arial" w:eastAsia="Arial" w:hAnsi="Arial"/>
          <w:color w:val="333333"/>
          <w:sz w:val="20"/>
          <w:szCs w:val="20"/>
        </w:rPr>
        <w:t xml:space="preserve">Switch to the Parts Master tab. Add your leaf-level components — purchased parts, raw materials, hardware. Each gets a unique internal part number and optional vendor PN.</w:t>
      </w:r>
    </w:p>
    <w:p>
      <w:pPr>
        <w:spacing w:after="60" w:before="160"/>
      </w:pPr>
      <w:r>
        <w:rPr>
          <w:rFonts w:ascii="Arial" w:cs="Arial" w:eastAsia="Arial" w:hAnsi="Arial"/>
          <w:b/>
          <w:bCs/>
          <w:color w:val="FF4651"/>
          <w:sz w:val="20"/>
          <w:szCs w:val="20"/>
        </w:rPr>
        <w:t xml:space="preserve">Step 3: </w:t>
      </w:r>
      <w:r>
        <w:rPr>
          <w:rFonts w:ascii="Arial" w:cs="Arial" w:eastAsia="Arial" w:hAnsi="Arial"/>
          <w:b/>
          <w:bCs/>
          <w:sz w:val="20"/>
          <w:szCs w:val="20"/>
        </w:rPr>
        <w:t xml:space="preserve">Build the BOM Structure</w:t>
      </w:r>
    </w:p>
    <w:p>
      <w:pPr>
        <w:spacing w:after="120"/>
      </w:pPr>
      <w:r>
        <w:rPr>
          <w:rFonts w:ascii="Arial" w:cs="Arial" w:eastAsia="Arial" w:hAnsi="Arial"/>
          <w:color w:val="333333"/>
          <w:sz w:val="20"/>
          <w:szCs w:val="20"/>
        </w:rPr>
        <w:t xml:space="preserve">Switch to BOM Structure. Add assemblies and children. When adding a child, type a part number to autocomplete from the Parts Master. Set quantities per assembly.</w:t>
      </w:r>
    </w:p>
    <w:p>
      <w:pPr>
        <w:spacing w:after="60" w:before="160"/>
      </w:pPr>
      <w:r>
        <w:rPr>
          <w:rFonts w:ascii="Arial" w:cs="Arial" w:eastAsia="Arial" w:hAnsi="Arial"/>
          <w:b/>
          <w:bCs/>
          <w:color w:val="FF4651"/>
          <w:sz w:val="20"/>
          <w:szCs w:val="20"/>
        </w:rPr>
        <w:t xml:space="preserve">Step 4: </w:t>
      </w:r>
      <w:r>
        <w:rPr>
          <w:rFonts w:ascii="Arial" w:cs="Arial" w:eastAsia="Arial" w:hAnsi="Arial"/>
          <w:b/>
          <w:bCs/>
          <w:sz w:val="20"/>
          <w:szCs w:val="20"/>
        </w:rPr>
        <w:t xml:space="preserve">Validate Part Numbers</w:t>
      </w:r>
    </w:p>
    <w:p>
      <w:pPr>
        <w:spacing w:after="120"/>
      </w:pPr>
      <w:r>
        <w:rPr>
          <w:rFonts w:ascii="Arial" w:cs="Arial" w:eastAsia="Arial" w:hAnsi="Arial"/>
          <w:color w:val="333333"/>
          <w:sz w:val="20"/>
          <w:szCs w:val="20"/>
        </w:rPr>
        <w:t xml:space="preserve">Click the "PNs" button in the toolbar. It checks for duplicate assembly part numbers and items missing PNs. Parts Master references are allowed to repeat across assemblies — assembly PNs must be unique.</w:t>
      </w:r>
    </w:p>
    <w:p>
      <w:pPr>
        <w:pStyle w:val="Heading2"/>
        <w:spacing w:after="120" w:before="240"/>
      </w:pPr>
      <w:r>
        <w:rPr>
          <w:rFonts w:ascii="Arial" w:cs="Arial" w:eastAsia="Arial" w:hAnsi="Arial"/>
          <w:b/>
          <w:bCs/>
          <w:color w:val="0E0E10"/>
          <w:sz w:val="26"/>
          <w:szCs w:val="26"/>
        </w:rPr>
        <w:t xml:space="preserve">Tips for Collaboration</w:t>
      </w:r>
    </w:p>
    <w:p>
      <w:pPr>
        <w:pStyle w:val="ListParagraph"/>
        <w:numPr>
          <w:ilvl w:val="0"/>
          <w:numId w:val="2"/>
        </w:numPr>
        <w:spacing w:after="80"/>
      </w:pPr>
      <w:r>
        <w:rPr>
          <w:rFonts w:ascii="Arial" w:cs="Arial" w:eastAsia="Arial" w:hAnsi="Arial"/>
          <w:sz w:val="20"/>
          <w:szCs w:val="20"/>
        </w:rPr>
        <w:t xml:space="preserve">Use Firebase mode (?firebase=true) for real-time multi-user editing</w:t>
      </w:r>
    </w:p>
    <w:p>
      <w:pPr>
        <w:pStyle w:val="ListParagraph"/>
        <w:numPr>
          <w:ilvl w:val="0"/>
          <w:numId w:val="2"/>
        </w:numPr>
        <w:spacing w:after="80"/>
      </w:pPr>
      <w:r>
        <w:rPr>
          <w:rFonts w:ascii="Arial" w:cs="Arial" w:eastAsia="Arial" w:hAnsi="Arial"/>
          <w:sz w:val="20"/>
          <w:szCs w:val="20"/>
        </w:rPr>
        <w:t xml:space="preserve">Build the Parts Master first — autocomplete is faster than manual entry</w:t>
      </w:r>
    </w:p>
    <w:p>
      <w:pPr>
        <w:pStyle w:val="ListParagraph"/>
        <w:numPr>
          <w:ilvl w:val="0"/>
          <w:numId w:val="2"/>
        </w:numPr>
        <w:spacing w:after="80"/>
      </w:pPr>
      <w:r>
        <w:rPr>
          <w:rFonts w:ascii="Arial" w:cs="Arial" w:eastAsia="Arial" w:hAnsi="Arial"/>
          <w:sz w:val="20"/>
          <w:szCs w:val="20"/>
        </w:rPr>
        <w:t xml:space="preserve">Use "Part Numbers" bulk add mode to paste a list of PNs from the Parts Master</w:t>
      </w:r>
    </w:p>
    <w:p>
      <w:pPr>
        <w:pStyle w:val="ListParagraph"/>
        <w:numPr>
          <w:ilvl w:val="0"/>
          <w:numId w:val="2"/>
        </w:numPr>
        <w:spacing w:after="80"/>
      </w:pPr>
      <w:r>
        <w:rPr>
          <w:rFonts w:ascii="Arial" w:cs="Arial" w:eastAsia="Arial" w:hAnsi="Arial"/>
          <w:sz w:val="20"/>
          <w:szCs w:val="20"/>
        </w:rPr>
        <w:t xml:space="preserve">Duplicate repeating sub-assemblies — only the parent gets renamed "(copy)"</w:t>
      </w:r>
    </w:p>
    <w:p>
      <w:pPr>
        <w:pStyle w:val="ListParagraph"/>
        <w:numPr>
          <w:ilvl w:val="0"/>
          <w:numId w:val="2"/>
        </w:numPr>
        <w:spacing w:after="80"/>
      </w:pPr>
      <w:r>
        <w:rPr>
          <w:rFonts w:ascii="Arial" w:cs="Arial" w:eastAsia="Arial" w:hAnsi="Arial"/>
          <w:sz w:val="20"/>
          <w:szCs w:val="20"/>
        </w:rPr>
        <w:t xml:space="preserve">Export JSON regularly as a backup — demo mode uses browser localStorage</w:t>
      </w:r>
    </w:p>
    <w:p>
      <w:r>
        <w:br w:type="page"/>
      </w:r>
    </w:p>
    <w:p>
      <w:pPr>
        <w:pStyle w:val="Heading1"/>
        <w:spacing w:after="120" w:before="360"/>
      </w:pPr>
      <w:r>
        <w:rPr>
          <w:rFonts w:ascii="Arial" w:cs="Arial" w:eastAsia="Arial" w:hAnsi="Arial"/>
          <w:b/>
          <w:bCs/>
          <w:color w:val="FF4651"/>
          <w:sz w:val="32"/>
          <w:szCs w:val="32"/>
        </w:rPr>
        <w:t xml:space="preserve">Phase 2: Export &amp; Enrich</w:t>
      </w:r>
    </w:p>
    <w:p>
      <w:pPr>
        <w:spacing w:after="120"/>
      </w:pPr>
      <w:r>
        <w:rPr>
          <w:rFonts w:ascii="Arial" w:cs="Arial" w:eastAsia="Arial" w:hAnsi="Arial"/>
          <w:color w:val="333333"/>
          <w:sz w:val="20"/>
          <w:szCs w:val="20"/>
        </w:rPr>
        <w:t xml:space="preserve">Once your BOM structure is stable, export and enrich the data with pricing, suppliers, and other attributes.</w:t>
      </w:r>
    </w:p>
    <w:p>
      <w:pPr>
        <w:pStyle w:val="Heading2"/>
        <w:spacing w:after="120" w:before="240"/>
      </w:pPr>
      <w:r>
        <w:rPr>
          <w:rFonts w:ascii="Arial" w:cs="Arial" w:eastAsia="Arial" w:hAnsi="Arial"/>
          <w:b/>
          <w:bCs/>
          <w:color w:val="0E0E10"/>
          <w:sz w:val="26"/>
          <w:szCs w:val="26"/>
        </w:rPr>
        <w:t xml:space="preserve">The XLSX Export</w:t>
      </w:r>
    </w:p>
    <w:p>
      <w:pPr>
        <w:spacing w:after="120"/>
      </w:pPr>
      <w:r>
        <w:rPr>
          <w:rFonts w:ascii="Arial" w:cs="Arial" w:eastAsia="Arial" w:hAnsi="Arial"/>
          <w:color w:val="333333"/>
          <w:sz w:val="20"/>
          <w:szCs w:val="20"/>
        </w:rPr>
        <w:t xml:space="preserve">Click "Export" in the toolbar. The tool generates a 4-sheet XLSX workbook: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800"/>
        <w:gridCol w:w="2760"/>
      </w:tblGrid>
      <w:tr>
        <w:tc>
          <w:tcPr>
            <w:tcW w:type="dxa" w:w="18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Sheet</w:t>
            </w:r>
          </w:p>
        </w:tc>
        <w:tc>
          <w:tcPr>
            <w:tcW w:type="dxa" w:w="48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Contents</w:t>
            </w:r>
          </w:p>
        </w:tc>
        <w:tc>
          <w:tcPr>
            <w:tcW w:type="dxa" w:w="27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Editable?</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BOM Structure</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Full hierarchy with level columns, PNs, quantities, effective quantities, and VLOOKUP columns pulling from Parts Master</w:t>
            </w:r>
          </w:p>
        </w:tc>
        <w:tc>
          <w:tcPr>
            <w:tcW w:type="dxa" w:w="2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PNs, Qty, Description, Level Names</w:t>
            </w:r>
          </w:p>
        </w:tc>
      </w:tr>
      <w:tr>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Parts Master</w:t>
            </w:r>
          </w:p>
        </w:tc>
        <w:tc>
          <w:tcPr>
            <w:tcW w:type="dxa" w:w="4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All leaf-level components with pre-filled data and empty columns to fill (UOM, Make/Buy, Supplier, Unit Price, Lead Time, etc.)</w:t>
            </w:r>
          </w:p>
        </w:tc>
        <w:tc>
          <w:tcPr>
            <w:tcW w:type="dxa" w:w="2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All attribute columns (UOM, Price, etc.)</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BOM Lines</w:t>
            </w:r>
          </w:p>
        </w:tc>
        <w:tc>
          <w:tcPr>
            <w:tcW w:type="dxa" w:w="4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Every parent-to-child relationship. ALL columns are formula-driven from BOM Structure + Parts Master</w:t>
            </w:r>
          </w:p>
        </w:tc>
        <w:tc>
          <w:tcPr>
            <w:tcW w:type="dxa" w:w="2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Do NOT edit — 100% formulas</w:t>
            </w:r>
          </w:p>
        </w:tc>
      </w:tr>
      <w:tr>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Instructions</w:t>
            </w:r>
          </w:p>
        </w:tc>
        <w:tc>
          <w:tcPr>
            <w:tcW w:type="dxa" w:w="4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How everything works, what to edit, what not to touch</w:t>
            </w:r>
          </w:p>
        </w:tc>
        <w:tc>
          <w:tcPr>
            <w:tcW w:type="dxa" w:w="2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Reference only</w:t>
            </w:r>
          </w:p>
        </w:tc>
      </w:tr>
    </w:tbl>
    <w:p>
      <w:pPr>
        <w:pStyle w:val="Heading2"/>
        <w:spacing w:after="120" w:before="240"/>
      </w:pPr>
      <w:r>
        <w:rPr>
          <w:rFonts w:ascii="Arial" w:cs="Arial" w:eastAsia="Arial" w:hAnsi="Arial"/>
          <w:b/>
          <w:bCs/>
          <w:color w:val="0E0E10"/>
          <w:sz w:val="26"/>
          <w:szCs w:val="26"/>
        </w:rPr>
        <w:t xml:space="preserve">Enriching the Parts Master</w:t>
      </w:r>
    </w:p>
    <w:p>
      <w:pPr>
        <w:spacing w:after="120"/>
      </w:pPr>
      <w:r>
        <w:rPr>
          <w:rFonts w:ascii="Arial" w:cs="Arial" w:eastAsia="Arial" w:hAnsi="Arial"/>
          <w:color w:val="333333"/>
          <w:sz w:val="20"/>
          <w:szCs w:val="20"/>
        </w:rPr>
        <w:t xml:space="preserve">Open the XLSX in Excel or Google Sheets. Go to the Parts Master sheet and fill in:</w:t>
      </w:r>
    </w:p>
    <w:p>
      <w:pPr>
        <w:pStyle w:val="ListParagraph"/>
        <w:numPr>
          <w:ilvl w:val="0"/>
          <w:numId w:val="2"/>
        </w:numPr>
        <w:spacing w:after="80"/>
      </w:pPr>
      <w:r>
        <w:rPr>
          <w:rFonts w:ascii="Arial" w:cs="Arial" w:eastAsia="Arial" w:hAnsi="Arial"/>
          <w:sz w:val="20"/>
          <w:szCs w:val="20"/>
        </w:rPr>
        <w:t xml:space="preserve">UOM — dropdown with common units (ea, ft, lb, kg, etc.)</w:t>
      </w:r>
    </w:p>
    <w:p>
      <w:pPr>
        <w:pStyle w:val="ListParagraph"/>
        <w:numPr>
          <w:ilvl w:val="0"/>
          <w:numId w:val="2"/>
        </w:numPr>
        <w:spacing w:after="80"/>
      </w:pPr>
      <w:r>
        <w:rPr>
          <w:rFonts w:ascii="Arial" w:cs="Arial" w:eastAsia="Arial" w:hAnsi="Arial"/>
          <w:sz w:val="20"/>
          <w:szCs w:val="20"/>
        </w:rPr>
        <w:t xml:space="preserve">Make / Buy — dropdown (Buy, Make, Make to Order, Outsource, Sell)</w:t>
      </w:r>
    </w:p>
    <w:p>
      <w:pPr>
        <w:pStyle w:val="ListParagraph"/>
        <w:numPr>
          <w:ilvl w:val="0"/>
          <w:numId w:val="2"/>
        </w:numPr>
        <w:spacing w:after="80"/>
      </w:pPr>
      <w:r>
        <w:rPr>
          <w:rFonts w:ascii="Arial" w:cs="Arial" w:eastAsia="Arial" w:hAnsi="Arial"/>
          <w:sz w:val="20"/>
          <w:szCs w:val="20"/>
        </w:rPr>
        <w:t xml:space="preserve">Supplier, Unit Price, Lead Time, Weight, Drawing #, Rev, Notes</w:t>
      </w:r>
    </w:p>
    <w:p>
      <w:pPr>
        <w:spacing w:after="120"/>
      </w:pPr>
      <w:r>
        <w:rPr>
          <w:rFonts w:ascii="Arial" w:cs="Arial" w:eastAsia="Arial" w:hAnsi="Arial"/>
          <w:color w:val="333333"/>
          <w:sz w:val="20"/>
          <w:szCs w:val="20"/>
        </w:rPr>
        <w:t xml:space="preserve">VLOOKUPs in the BOM Structure and BOM Lines sheets update automatically as you fill in data.</w:t>
      </w:r>
    </w:p>
    <w:p>
      <w:pPr>
        <w:pStyle w:val="Heading2"/>
        <w:spacing w:after="120" w:before="240"/>
      </w:pPr>
      <w:r>
        <w:rPr>
          <w:rFonts w:ascii="Arial" w:cs="Arial" w:eastAsia="Arial" w:hAnsi="Arial"/>
          <w:b/>
          <w:bCs/>
          <w:color w:val="0E0E10"/>
          <w:sz w:val="26"/>
          <w:szCs w:val="26"/>
        </w:rPr>
        <w:t xml:space="preserve">The Round-Trip</w:t>
      </w:r>
    </w:p>
    <w:p>
      <w:pPr>
        <w:spacing w:after="60" w:before="160"/>
      </w:pPr>
      <w:r>
        <w:rPr>
          <w:rFonts w:ascii="Arial" w:cs="Arial" w:eastAsia="Arial" w:hAnsi="Arial"/>
          <w:b/>
          <w:bCs/>
          <w:color w:val="FF4651"/>
          <w:sz w:val="20"/>
          <w:szCs w:val="20"/>
        </w:rPr>
        <w:t xml:space="preserve">Step 1: </w:t>
      </w:r>
      <w:r>
        <w:rPr>
          <w:rFonts w:ascii="Arial" w:cs="Arial" w:eastAsia="Arial" w:hAnsi="Arial"/>
          <w:b/>
          <w:bCs/>
          <w:sz w:val="20"/>
          <w:szCs w:val="20"/>
        </w:rPr>
        <w:t xml:space="preserve">Export XLSX</w:t>
      </w:r>
    </w:p>
    <w:p>
      <w:pPr>
        <w:spacing w:after="120"/>
      </w:pPr>
      <w:r>
        <w:rPr>
          <w:rFonts w:ascii="Arial" w:cs="Arial" w:eastAsia="Arial" w:hAnsi="Arial"/>
          <w:color w:val="333333"/>
          <w:sz w:val="20"/>
          <w:szCs w:val="20"/>
        </w:rPr>
        <w:t xml:space="preserve">Click Export in the BOM Structurer tool.</w:t>
      </w:r>
    </w:p>
    <w:p>
      <w:pPr>
        <w:spacing w:after="60" w:before="160"/>
      </w:pPr>
      <w:r>
        <w:rPr>
          <w:rFonts w:ascii="Arial" w:cs="Arial" w:eastAsia="Arial" w:hAnsi="Arial"/>
          <w:b/>
          <w:bCs/>
          <w:color w:val="FF4651"/>
          <w:sz w:val="20"/>
          <w:szCs w:val="20"/>
        </w:rPr>
        <w:t xml:space="preserve">Step 2: </w:t>
      </w:r>
      <w:r>
        <w:rPr>
          <w:rFonts w:ascii="Arial" w:cs="Arial" w:eastAsia="Arial" w:hAnsi="Arial"/>
          <w:b/>
          <w:bCs/>
          <w:sz w:val="20"/>
          <w:szCs w:val="20"/>
        </w:rPr>
        <w:t xml:space="preserve">Enrich in Excel</w:t>
      </w:r>
    </w:p>
    <w:p>
      <w:pPr>
        <w:spacing w:after="120"/>
      </w:pPr>
      <w:r>
        <w:rPr>
          <w:rFonts w:ascii="Arial" w:cs="Arial" w:eastAsia="Arial" w:hAnsi="Arial"/>
          <w:color w:val="333333"/>
          <w:sz w:val="20"/>
          <w:szCs w:val="20"/>
        </w:rPr>
        <w:t xml:space="preserve">Fill in UOM, prices, suppliers, lead times on the Parts Master sheet.</w:t>
      </w:r>
    </w:p>
    <w:p>
      <w:pPr>
        <w:spacing w:after="60" w:before="160"/>
      </w:pPr>
      <w:r>
        <w:rPr>
          <w:rFonts w:ascii="Arial" w:cs="Arial" w:eastAsia="Arial" w:hAnsi="Arial"/>
          <w:b/>
          <w:bCs/>
          <w:color w:val="FF4651"/>
          <w:sz w:val="20"/>
          <w:szCs w:val="20"/>
        </w:rPr>
        <w:t xml:space="preserve">Step 3: </w:t>
      </w:r>
      <w:r>
        <w:rPr>
          <w:rFonts w:ascii="Arial" w:cs="Arial" w:eastAsia="Arial" w:hAnsi="Arial"/>
          <w:b/>
          <w:bCs/>
          <w:sz w:val="20"/>
          <w:szCs w:val="20"/>
        </w:rPr>
        <w:t xml:space="preserve">Import Back</w:t>
      </w:r>
    </w:p>
    <w:p>
      <w:pPr>
        <w:spacing w:after="120"/>
      </w:pPr>
      <w:r>
        <w:rPr>
          <w:rFonts w:ascii="Arial" w:cs="Arial" w:eastAsia="Arial" w:hAnsi="Arial"/>
          <w:color w:val="333333"/>
          <w:sz w:val="20"/>
          <w:szCs w:val="20"/>
        </w:rPr>
        <w:t xml:space="preserve">In the tool, go to Parts Master tab → Import XLSX. Select the enriched file. The tool replaces the Parts Master with the XLSX contents (full replace).</w:t>
      </w:r>
    </w:p>
    <w:p>
      <w:pPr>
        <w:spacing w:after="60" w:before="160"/>
      </w:pPr>
      <w:r>
        <w:rPr>
          <w:rFonts w:ascii="Arial" w:cs="Arial" w:eastAsia="Arial" w:hAnsi="Arial"/>
          <w:b/>
          <w:bCs/>
          <w:color w:val="FF4651"/>
          <w:sz w:val="20"/>
          <w:szCs w:val="20"/>
        </w:rPr>
        <w:t xml:space="preserve">Step 4: </w:t>
      </w:r>
      <w:r>
        <w:rPr>
          <w:rFonts w:ascii="Arial" w:cs="Arial" w:eastAsia="Arial" w:hAnsi="Arial"/>
          <w:b/>
          <w:bCs/>
          <w:sz w:val="20"/>
          <w:szCs w:val="20"/>
        </w:rPr>
        <w:t xml:space="preserve">Make Changes</w:t>
      </w:r>
    </w:p>
    <w:p>
      <w:pPr>
        <w:spacing w:after="120"/>
      </w:pPr>
      <w:r>
        <w:rPr>
          <w:rFonts w:ascii="Arial" w:cs="Arial" w:eastAsia="Arial" w:hAnsi="Arial"/>
          <w:color w:val="333333"/>
          <w:sz w:val="20"/>
          <w:szCs w:val="20"/>
        </w:rPr>
        <w:t xml:space="preserve">Add/remove parts, restructure assemblies, update quantities in the tool.</w:t>
      </w:r>
    </w:p>
    <w:p>
      <w:pPr>
        <w:spacing w:after="60" w:before="160"/>
      </w:pPr>
      <w:r>
        <w:rPr>
          <w:rFonts w:ascii="Arial" w:cs="Arial" w:eastAsia="Arial" w:hAnsi="Arial"/>
          <w:b/>
          <w:bCs/>
          <w:color w:val="FF4651"/>
          <w:sz w:val="20"/>
          <w:szCs w:val="20"/>
        </w:rPr>
        <w:t xml:space="preserve">Step 5: </w:t>
      </w:r>
      <w:r>
        <w:rPr>
          <w:rFonts w:ascii="Arial" w:cs="Arial" w:eastAsia="Arial" w:hAnsi="Arial"/>
          <w:b/>
          <w:bCs/>
          <w:sz w:val="20"/>
          <w:szCs w:val="20"/>
        </w:rPr>
        <w:t xml:space="preserve">Re-Export</w:t>
      </w:r>
    </w:p>
    <w:p>
      <w:pPr>
        <w:spacing w:after="120"/>
      </w:pPr>
      <w:r>
        <w:rPr>
          <w:rFonts w:ascii="Arial" w:cs="Arial" w:eastAsia="Arial" w:hAnsi="Arial"/>
          <w:color w:val="333333"/>
          <w:sz w:val="20"/>
          <w:szCs w:val="20"/>
        </w:rPr>
        <w:t xml:space="preserve">All your enrichment data (prices, suppliers, etc.) is preserved in the new export. No re-entry needed.</w:t>
      </w:r>
    </w:p>
    <w:p>
      <w:pPr>
        <w:spacing w:after="120"/>
      </w:pPr>
      <w:r>
        <w:rPr>
          <w:rFonts w:ascii="Arial" w:cs="Arial" w:eastAsia="Arial" w:hAnsi="Arial"/>
          <w:i/>
          <w:iCs/>
          <w:color w:val="888888"/>
          <w:sz w:val="20"/>
          <w:szCs w:val="20"/>
        </w:rPr>
        <w:t xml:space="preserve">This loop is the core workflow. The tool is the source of truth for structure. The XLSX is the deliverable.</w:t>
      </w:r>
    </w:p>
    <w:p>
      <w:r>
        <w:br w:type="page"/>
      </w:r>
    </w:p>
    <w:p>
      <w:pPr>
        <w:pStyle w:val="Heading1"/>
        <w:spacing w:after="120" w:before="360"/>
      </w:pPr>
      <w:r>
        <w:rPr>
          <w:rFonts w:ascii="Arial" w:cs="Arial" w:eastAsia="Arial" w:hAnsi="Arial"/>
          <w:b/>
          <w:bCs/>
          <w:color w:val="FF4651"/>
          <w:sz w:val="32"/>
          <w:szCs w:val="32"/>
        </w:rPr>
        <w:t xml:space="preserve">Phase 3: Inventory Management (Optional)</w:t>
      </w:r>
    </w:p>
    <w:p>
      <w:pPr>
        <w:pBdr>
          <w:left w:val="single" w:color="FF4651" w:sz="8" w:space="8"/>
        </w:pBdr>
        <w:shd w:fill="FFF3E0" w:val="clear"/>
        <w:spacing w:after="200"/>
        <w:ind w:left="0"/>
      </w:pPr>
      <w:r>
        <w:rPr>
          <w:rFonts w:ascii="Arial" w:cs="Arial" w:eastAsia="Arial" w:hAnsi="Arial"/>
          <w:b/>
          <w:bCs/>
          <w:color w:val="FF4651"/>
          <w:sz w:val="20"/>
          <w:szCs w:val="20"/>
        </w:rPr>
        <w:t xml:space="preserve">  IMPORTANT: </w:t>
      </w:r>
      <w:r>
        <w:rPr>
          <w:rFonts w:ascii="Arial" w:cs="Arial" w:eastAsia="Arial" w:hAnsi="Arial"/>
          <w:color w:val="333333"/>
          <w:sz w:val="20"/>
          <w:szCs w:val="20"/>
        </w:rPr>
        <w:t xml:space="preserve">Wait until your BOM structure is stable before enabling inventory. Adding/removing parts after inventory is live creates orphaned rows.</w:t>
      </w:r>
    </w:p>
    <w:p>
      <w:pPr>
        <w:pStyle w:val="Heading2"/>
        <w:spacing w:after="120" w:before="240"/>
      </w:pPr>
      <w:r>
        <w:rPr>
          <w:rFonts w:ascii="Arial" w:cs="Arial" w:eastAsia="Arial" w:hAnsi="Arial"/>
          <w:b/>
          <w:bCs/>
          <w:color w:val="0E0E10"/>
          <w:sz w:val="26"/>
          <w:szCs w:val="26"/>
        </w:rPr>
        <w:t xml:space="preserve">Setup</w:t>
      </w:r>
    </w:p>
    <w:p>
      <w:pPr>
        <w:spacing w:after="60" w:before="160"/>
      </w:pPr>
      <w:r>
        <w:rPr>
          <w:rFonts w:ascii="Arial" w:cs="Arial" w:eastAsia="Arial" w:hAnsi="Arial"/>
          <w:b/>
          <w:bCs/>
          <w:color w:val="FF4651"/>
          <w:sz w:val="20"/>
          <w:szCs w:val="20"/>
        </w:rPr>
        <w:t xml:space="preserve">Step 1: </w:t>
      </w:r>
      <w:r>
        <w:rPr>
          <w:rFonts w:ascii="Arial" w:cs="Arial" w:eastAsia="Arial" w:hAnsi="Arial"/>
          <w:b/>
          <w:bCs/>
          <w:sz w:val="20"/>
          <w:szCs w:val="20"/>
        </w:rPr>
        <w:t xml:space="preserve">Upload XLSX to Google Sheets</w:t>
      </w:r>
    </w:p>
    <w:p>
      <w:pPr>
        <w:spacing w:after="120"/>
      </w:pPr>
      <w:r>
        <w:rPr>
          <w:rFonts w:ascii="Arial" w:cs="Arial" w:eastAsia="Arial" w:hAnsi="Arial"/>
          <w:color w:val="333333"/>
          <w:sz w:val="20"/>
          <w:szCs w:val="20"/>
        </w:rPr>
        <w:t xml:space="preserve">Upload the exported XLSX to Google Drive. Open with Google Sheets. File → Save as Google Sheets.</w:t>
      </w:r>
    </w:p>
    <w:p>
      <w:pPr>
        <w:spacing w:after="60" w:before="160"/>
      </w:pPr>
      <w:r>
        <w:rPr>
          <w:rFonts w:ascii="Arial" w:cs="Arial" w:eastAsia="Arial" w:hAnsi="Arial"/>
          <w:b/>
          <w:bCs/>
          <w:color w:val="FF4651"/>
          <w:sz w:val="20"/>
          <w:szCs w:val="20"/>
        </w:rPr>
        <w:t xml:space="preserve">Step 2: </w:t>
      </w:r>
      <w:r>
        <w:rPr>
          <w:rFonts w:ascii="Arial" w:cs="Arial" w:eastAsia="Arial" w:hAnsi="Arial"/>
          <w:b/>
          <w:bCs/>
          <w:sz w:val="20"/>
          <w:szCs w:val="20"/>
        </w:rPr>
        <w:t xml:space="preserve">Install the Apps Script</w:t>
      </w:r>
    </w:p>
    <w:p>
      <w:pPr>
        <w:spacing w:after="120"/>
      </w:pPr>
      <w:r>
        <w:rPr>
          <w:rFonts w:ascii="Arial" w:cs="Arial" w:eastAsia="Arial" w:hAnsi="Arial"/>
          <w:color w:val="333333"/>
          <w:sz w:val="20"/>
          <w:szCs w:val="20"/>
        </w:rPr>
        <w:t xml:space="preserve">Extensions → Apps Script. Delete default code. Paste the InventorySystem.gs script. Save. Download at: interpetr.com/tools/bom-structurer-app/InventorySystem.gs</w:t>
      </w:r>
    </w:p>
    <w:p>
      <w:pPr>
        <w:spacing w:after="60" w:before="160"/>
      </w:pPr>
      <w:r>
        <w:rPr>
          <w:rFonts w:ascii="Arial" w:cs="Arial" w:eastAsia="Arial" w:hAnsi="Arial"/>
          <w:b/>
          <w:bCs/>
          <w:color w:val="FF4651"/>
          <w:sz w:val="20"/>
          <w:szCs w:val="20"/>
        </w:rPr>
        <w:t xml:space="preserve">Step 3: </w:t>
      </w:r>
      <w:r>
        <w:rPr>
          <w:rFonts w:ascii="Arial" w:cs="Arial" w:eastAsia="Arial" w:hAnsi="Arial"/>
          <w:b/>
          <w:bCs/>
          <w:sz w:val="20"/>
          <w:szCs w:val="20"/>
        </w:rPr>
        <w:t xml:space="preserve">Run Setup</w:t>
      </w:r>
    </w:p>
    <w:p>
      <w:pPr>
        <w:spacing w:after="120"/>
      </w:pPr>
      <w:r>
        <w:rPr>
          <w:rFonts w:ascii="Arial" w:cs="Arial" w:eastAsia="Arial" w:hAnsi="Arial"/>
          <w:color w:val="333333"/>
          <w:sz w:val="20"/>
          <w:szCs w:val="20"/>
        </w:rPr>
        <w:t xml:space="preserve">Refresh the sheet. Click Inventory → Setup Inventory Sheets. Authorize when prompted. The script creates Transaction Log and Inventory sheets.</w:t>
      </w:r>
    </w:p>
    <w:p>
      <w:pPr>
        <w:spacing w:after="60" w:before="160"/>
      </w:pPr>
      <w:r>
        <w:rPr>
          <w:rFonts w:ascii="Arial" w:cs="Arial" w:eastAsia="Arial" w:hAnsi="Arial"/>
          <w:b/>
          <w:bCs/>
          <w:color w:val="FF4651"/>
          <w:sz w:val="20"/>
          <w:szCs w:val="20"/>
        </w:rPr>
        <w:t xml:space="preserve">Step 4: </w:t>
      </w:r>
      <w:r>
        <w:rPr>
          <w:rFonts w:ascii="Arial" w:cs="Arial" w:eastAsia="Arial" w:hAnsi="Arial"/>
          <w:b/>
          <w:bCs/>
          <w:sz w:val="20"/>
          <w:szCs w:val="20"/>
        </w:rPr>
        <w:t xml:space="preserve">Set Minimum Stock Levels</w:t>
      </w:r>
    </w:p>
    <w:p>
      <w:pPr>
        <w:spacing w:after="120"/>
      </w:pPr>
      <w:r>
        <w:rPr>
          <w:rFonts w:ascii="Arial" w:cs="Arial" w:eastAsia="Arial" w:hAnsi="Arial"/>
          <w:color w:val="333333"/>
          <w:sz w:val="20"/>
          <w:szCs w:val="20"/>
        </w:rPr>
        <w:t xml:space="preserve">Go to Inventory sheet. Set Min Stock values for critical parts. Status column auto-updates.</w:t>
      </w:r>
    </w:p>
    <w:p>
      <w:pPr>
        <w:pStyle w:val="Heading2"/>
        <w:spacing w:after="120" w:before="240"/>
      </w:pPr>
      <w:r>
        <w:rPr>
          <w:rFonts w:ascii="Arial" w:cs="Arial" w:eastAsia="Arial" w:hAnsi="Arial"/>
          <w:b/>
          <w:bCs/>
          <w:color w:val="0E0E10"/>
          <w:sz w:val="26"/>
          <w:szCs w:val="26"/>
        </w:rPr>
        <w:t xml:space="preserve">Daily Workflows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5560"/>
      </w:tblGrid>
      <w:tr>
        <w:tc>
          <w:tcPr>
            <w:tcW w:type="dxa" w:w="18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Action</w:t>
            </w:r>
          </w:p>
        </w:tc>
        <w:tc>
          <w:tcPr>
            <w:tcW w:type="dxa" w:w="20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Menu Item</w:t>
            </w:r>
          </w:p>
        </w:tc>
        <w:tc>
          <w:tcPr>
            <w:tcW w:type="dxa" w:w="55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What It Does</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Receive parts</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Receive Parts</w:t>
            </w:r>
          </w:p>
        </w:tc>
        <w:tc>
          <w:tcPr>
            <w:tcW w:type="dxa" w:w="55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Log incoming parts with qty and PO reference. Stock updates immediately.</w:t>
            </w:r>
          </w:p>
        </w:tc>
      </w:tr>
      <w:tr>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Initial count</w:t>
            </w:r>
          </w:p>
        </w:tc>
        <w:tc>
          <w:tcPr>
            <w:tcW w:type="dxa" w:w="2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Bulk Receive</w:t>
            </w:r>
          </w:p>
        </w:tc>
        <w:tc>
          <w:tcPr>
            <w:tcW w:type="dxa" w:w="55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Paste a list of PN + qty pairs. For setting initial inventory levels.</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Build assembly</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Build Assembly</w:t>
            </w:r>
          </w:p>
        </w:tc>
        <w:tc>
          <w:tcPr>
            <w:tcW w:type="dxa" w:w="55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Select assembly, dry-run to check stock, confirm. Explodes BOM, consumes parts, produces assembly.</w:t>
            </w:r>
          </w:p>
        </w:tc>
      </w:tr>
      <w:tr>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Undo a build</w:t>
            </w:r>
          </w:p>
        </w:tc>
        <w:tc>
          <w:tcPr>
            <w:tcW w:type="dxa" w:w="2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Disassemble</w:t>
            </w:r>
          </w:p>
        </w:tc>
        <w:tc>
          <w:tcPr>
            <w:tcW w:type="dxa" w:w="55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Returns child parts to stock. For defects, rework, wrong parts.</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Check stock</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Stock Check</w:t>
            </w:r>
          </w:p>
        </w:tc>
        <w:tc>
          <w:tcPr>
            <w:tcW w:type="dxa" w:w="55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Current stock, min, on order, value, and last 10 transactions.</w:t>
            </w:r>
          </w:p>
        </w:tc>
      </w:tr>
      <w:tr>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Reorder alert</w:t>
            </w:r>
          </w:p>
        </w:tc>
        <w:tc>
          <w:tcPr>
            <w:tcW w:type="dxa" w:w="2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Reorder Report</w:t>
            </w:r>
          </w:p>
        </w:tc>
        <w:tc>
          <w:tcPr>
            <w:tcW w:type="dxa" w:w="55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All parts below minimum stock with supplier, shortfall, cost, lead time.</w:t>
            </w:r>
          </w:p>
        </w:tc>
      </w:tr>
      <w:tr>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Corrections</w:t>
            </w:r>
          </w:p>
        </w:tc>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Manual Adjust</w:t>
            </w:r>
          </w:p>
        </w:tc>
        <w:tc>
          <w:tcPr>
            <w:tcW w:type="dxa" w:w="55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Scrap, samples, cycle count corrections. Requires reason for audit trail.</w:t>
            </w:r>
          </w:p>
        </w:tc>
      </w:tr>
    </w:tbl>
    <w:p>
      <w:pPr>
        <w:pStyle w:val="Heading2"/>
        <w:spacing w:after="120" w:before="240"/>
      </w:pPr>
      <w:r>
        <w:rPr>
          <w:rFonts w:ascii="Arial" w:cs="Arial" w:eastAsia="Arial" w:hAnsi="Arial"/>
          <w:b/>
          <w:bCs/>
          <w:color w:val="0E0E10"/>
          <w:sz w:val="26"/>
          <w:szCs w:val="26"/>
        </w:rPr>
        <w:t xml:space="preserve">Updating After BOM Changes</w:t>
      </w:r>
    </w:p>
    <w:p>
      <w:pPr>
        <w:spacing w:after="120"/>
      </w:pPr>
      <w:r>
        <w:rPr>
          <w:rFonts w:ascii="Arial" w:cs="Arial" w:eastAsia="Arial" w:hAnsi="Arial"/>
          <w:color w:val="333333"/>
          <w:sz w:val="20"/>
          <w:szCs w:val="20"/>
        </w:rPr>
        <w:t xml:space="preserve">When you need to make BOM changes after inventory is live:</w:t>
      </w:r>
    </w:p>
    <w:p>
      <w:pPr>
        <w:pStyle w:val="ListParagraph"/>
        <w:numPr>
          <w:ilvl w:val="0"/>
          <w:numId w:val="3"/>
        </w:numPr>
        <w:spacing w:after="80"/>
      </w:pPr>
      <w:r>
        <w:rPr>
          <w:rFonts w:ascii="Arial" w:cs="Arial" w:eastAsia="Arial" w:hAnsi="Arial"/>
          <w:sz w:val="20"/>
          <w:szCs w:val="20"/>
        </w:rPr>
        <w:t xml:space="preserve">Make changes in the BOM Structurer tool (add parts, restructure, etc.)</w:t>
      </w:r>
    </w:p>
    <w:p>
      <w:pPr>
        <w:pStyle w:val="ListParagraph"/>
        <w:numPr>
          <w:ilvl w:val="0"/>
          <w:numId w:val="3"/>
        </w:numPr>
        <w:spacing w:after="80"/>
      </w:pPr>
      <w:r>
        <w:rPr>
          <w:rFonts w:ascii="Arial" w:cs="Arial" w:eastAsia="Arial" w:hAnsi="Arial"/>
          <w:sz w:val="20"/>
          <w:szCs w:val="20"/>
        </w:rPr>
        <w:t xml:space="preserve">Re-export the XLSX</w:t>
      </w:r>
    </w:p>
    <w:p>
      <w:pPr>
        <w:pStyle w:val="ListParagraph"/>
        <w:numPr>
          <w:ilvl w:val="0"/>
          <w:numId w:val="3"/>
        </w:numPr>
        <w:spacing w:after="80"/>
      </w:pPr>
      <w:r>
        <w:rPr>
          <w:rFonts w:ascii="Arial" w:cs="Arial" w:eastAsia="Arial" w:hAnsi="Arial"/>
          <w:sz w:val="20"/>
          <w:szCs w:val="20"/>
        </w:rPr>
        <w:t xml:space="preserve">In Google Sheets: replace the BOM Structure and Parts Master sheets ONLY</w:t>
      </w:r>
    </w:p>
    <w:p>
      <w:pPr>
        <w:pStyle w:val="ListParagraph"/>
        <w:numPr>
          <w:ilvl w:val="0"/>
          <w:numId w:val="3"/>
        </w:numPr>
        <w:spacing w:after="80"/>
      </w:pPr>
      <w:r>
        <w:rPr>
          <w:rFonts w:ascii="Arial" w:cs="Arial" w:eastAsia="Arial" w:hAnsi="Arial"/>
          <w:sz w:val="20"/>
          <w:szCs w:val="20"/>
        </w:rPr>
        <w:t xml:space="preserve">Do NOT replace the Inventory or Transaction Log sheets</w:t>
      </w:r>
    </w:p>
    <w:p>
      <w:pPr>
        <w:pStyle w:val="ListParagraph"/>
        <w:numPr>
          <w:ilvl w:val="0"/>
          <w:numId w:val="3"/>
        </w:numPr>
        <w:spacing w:after="80"/>
      </w:pPr>
      <w:r>
        <w:rPr>
          <w:rFonts w:ascii="Arial" w:cs="Arial" w:eastAsia="Arial" w:hAnsi="Arial"/>
          <w:sz w:val="20"/>
          <w:szCs w:val="20"/>
        </w:rPr>
        <w:t xml:space="preserve">VLOOKUPs in Inventory update automatically (names, prices, suppliers)</w:t>
      </w:r>
    </w:p>
    <w:p>
      <w:pPr>
        <w:pStyle w:val="ListParagraph"/>
        <w:numPr>
          <w:ilvl w:val="0"/>
          <w:numId w:val="3"/>
        </w:numPr>
        <w:spacing w:after="80"/>
      </w:pPr>
      <w:r>
        <w:rPr>
          <w:rFonts w:ascii="Arial" w:cs="Arial" w:eastAsia="Arial" w:hAnsi="Arial"/>
          <w:sz w:val="20"/>
          <w:szCs w:val="20"/>
        </w:rPr>
        <w:t xml:space="preserve">Run Setup again ONLY if new part numbers were added (adds new rows without affecting existing data)</w:t>
      </w:r>
    </w:p>
    <w:p>
      <w:r>
        <w:br w:type="page"/>
      </w:r>
    </w:p>
    <w:p>
      <w:pPr>
        <w:pStyle w:val="Heading1"/>
        <w:spacing w:after="120" w:before="360"/>
      </w:pPr>
      <w:r>
        <w:rPr>
          <w:rFonts w:ascii="Arial" w:cs="Arial" w:eastAsia="Arial" w:hAnsi="Arial"/>
          <w:b/>
          <w:bCs/>
          <w:color w:val="FF4651"/>
          <w:sz w:val="32"/>
          <w:szCs w:val="32"/>
        </w:rPr>
        <w:t xml:space="preserve">Formula Reference</w:t>
      </w:r>
    </w:p>
    <w:p>
      <w:pPr>
        <w:spacing w:after="120"/>
      </w:pPr>
      <w:r>
        <w:rPr>
          <w:rFonts w:ascii="Arial" w:cs="Arial" w:eastAsia="Arial" w:hAnsi="Arial"/>
          <w:color w:val="333333"/>
          <w:sz w:val="20"/>
          <w:szCs w:val="20"/>
        </w:rPr>
        <w:t xml:space="preserve">Understanding which cells are formula-driven helps you know what to edit and what to leave alone.</w:t>
      </w:r>
    </w:p>
    <w:p>
      <w:pPr>
        <w:pStyle w:val="Heading2"/>
        <w:spacing w:after="120" w:before="240"/>
      </w:pPr>
      <w:r>
        <w:rPr>
          <w:rFonts w:ascii="Arial" w:cs="Arial" w:eastAsia="Arial" w:hAnsi="Arial"/>
          <w:b/>
          <w:bCs/>
          <w:color w:val="0E0E10"/>
          <w:sz w:val="26"/>
          <w:szCs w:val="26"/>
        </w:rPr>
        <w:t xml:space="preserve">BOM Structure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5760"/>
      </w:tblGrid>
      <w:tr>
        <w:tc>
          <w:tcPr>
            <w:tcW w:type="dxa" w:w="22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Column</w:t>
            </w:r>
          </w:p>
        </w:tc>
        <w:tc>
          <w:tcPr>
            <w:tcW w:type="dxa" w:w="14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Type</w:t>
            </w:r>
          </w:p>
        </w:tc>
        <w:tc>
          <w:tcPr>
            <w:tcW w:type="dxa" w:w="57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Description</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L0–L5 Names</w:t>
            </w:r>
          </w:p>
        </w:tc>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Item names at each level. Repeated parent names are filtered.</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Part Number</w:t>
            </w:r>
          </w:p>
        </w:tc>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Internal PN. Change here → cascades to BOM Lines.</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Parent PN</w:t>
            </w:r>
          </w:p>
        </w:tc>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Which assembly this item belongs to.</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Type</w:t>
            </w:r>
          </w:p>
        </w:tc>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Static</w:t>
            </w:r>
          </w:p>
        </w:tc>
        <w:tc>
          <w:tcPr>
            <w:tcW w:type="dxa" w:w="5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Assembly or Part (set at export).</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Qty</w:t>
            </w:r>
          </w:p>
        </w:tc>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Quantity in parent. Change here → Eff. Qty recalculates.</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Description</w:t>
            </w:r>
          </w:p>
        </w:tc>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Free text.</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Eff. Qty</w:t>
            </w:r>
          </w:p>
        </w:tc>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Formula</w:t>
            </w:r>
          </w:p>
        </w:tc>
        <w:tc>
          <w:tcPr>
            <w:tcW w:type="dxa" w:w="5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Qty × parent Eff. Qty. Cascades through hierarchy.</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Parent Row</w:t>
            </w:r>
          </w:p>
        </w:tc>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Helper</w:t>
            </w:r>
          </w:p>
        </w:tc>
        <w:tc>
          <w:tcPr>
            <w:tcW w:type="dxa" w:w="5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Row reference for Eff. Qty formula. Do not edit.</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Vendor PN → Notes</w:t>
            </w:r>
          </w:p>
        </w:tc>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VLOOKUP</w:t>
            </w:r>
          </w:p>
        </w:tc>
        <w:tc>
          <w:tcPr>
            <w:tcW w:type="dxa" w:w="57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Pulled from Parts Master. Do not edit here.</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Full Path</w:t>
            </w:r>
          </w:p>
        </w:tc>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Static</w:t>
            </w:r>
          </w:p>
        </w:tc>
        <w:tc>
          <w:tcPr>
            <w:tcW w:type="dxa" w:w="57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Full hierarchy path (last column).</w:t>
            </w:r>
          </w:p>
        </w:tc>
      </w:tr>
    </w:tbl>
    <w:p>
      <w:pPr>
        <w:pStyle w:val="Heading2"/>
        <w:spacing w:after="120" w:before="240"/>
      </w:pPr>
      <w:r>
        <w:rPr>
          <w:rFonts w:ascii="Arial" w:cs="Arial" w:eastAsia="Arial" w:hAnsi="Arial"/>
          <w:b/>
          <w:bCs/>
          <w:color w:val="0E0E10"/>
          <w:sz w:val="26"/>
          <w:szCs w:val="26"/>
        </w:rPr>
        <w:t xml:space="preserve">Parts Master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c>
          <w:tcPr>
            <w:tcW w:type="dxa" w:w="22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Column</w:t>
            </w:r>
          </w:p>
        </w:tc>
        <w:tc>
          <w:tcPr>
            <w:tcW w:type="dxa" w:w="18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Type</w:t>
            </w:r>
          </w:p>
        </w:tc>
        <w:tc>
          <w:tcPr>
            <w:tcW w:type="dxa" w:w="53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Description</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Part Number</w:t>
            </w:r>
          </w:p>
        </w:tc>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Key</w:t>
            </w:r>
          </w:p>
        </w:tc>
        <w:tc>
          <w:tcPr>
            <w:tcW w:type="dxa" w:w="5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The lookup key. Must match BOM Structure PNs exactly.</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Part Name</w:t>
            </w:r>
          </w:p>
        </w:tc>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3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Component name.</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Total Qty Used</w:t>
            </w:r>
          </w:p>
        </w:tc>
        <w:tc>
          <w:tcPr>
            <w:tcW w:type="dxa" w:w="1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SUMIF Formula</w:t>
            </w:r>
          </w:p>
        </w:tc>
        <w:tc>
          <w:tcPr>
            <w:tcW w:type="dxa" w:w="5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Sum of Eff. Qty from BOM Structure. Updates live.</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Description → Notes</w:t>
            </w:r>
          </w:p>
        </w:tc>
        <w:tc>
          <w:tcPr>
            <w:tcW w:type="dxa" w:w="1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Editable</w:t>
            </w:r>
          </w:p>
        </w:tc>
        <w:tc>
          <w:tcPr>
            <w:tcW w:type="dxa" w:w="53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Fill these in. UOM and Make/Buy have dropdowns.</w:t>
            </w:r>
          </w:p>
        </w:tc>
      </w:tr>
    </w:tbl>
    <w:p>
      <w:pPr>
        <w:pStyle w:val="Heading2"/>
        <w:spacing w:after="120" w:before="240"/>
      </w:pPr>
      <w:r>
        <w:rPr>
          <w:rFonts w:ascii="Arial" w:cs="Arial" w:eastAsia="Arial" w:hAnsi="Arial"/>
          <w:b/>
          <w:bCs/>
          <w:color w:val="0E0E10"/>
          <w:sz w:val="26"/>
          <w:szCs w:val="26"/>
        </w:rPr>
        <w:t xml:space="preserve">BOM Lines Sheet</w:t>
      </w:r>
    </w:p>
    <w:p>
      <w:pPr>
        <w:spacing w:after="120"/>
      </w:pPr>
      <w:r>
        <w:rPr>
          <w:rFonts w:ascii="Arial" w:cs="Arial" w:eastAsia="Arial" w:hAnsi="Arial"/>
          <w:b/>
          <w:bCs/>
          <w:color w:val="FF4651"/>
          <w:sz w:val="20"/>
          <w:szCs w:val="20"/>
        </w:rPr>
        <w:t xml:space="preserve">ALL columns are formula-driven. Do not edit anything on this 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Column</w:t>
            </w:r>
          </w:p>
        </w:tc>
        <w:tc>
          <w:tcPr>
            <w:tcW w:type="dxa" w:w="71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Source</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Parent PN</w:t>
            </w:r>
          </w:p>
        </w:tc>
        <w:tc>
          <w:tcPr>
            <w:tcW w:type="dxa" w:w="7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References BOM Structure Part Number column</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Parent Name</w:t>
            </w:r>
          </w:p>
        </w:tc>
        <w:tc>
          <w:tcPr>
            <w:tcW w:type="dxa" w:w="7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References BOM Structure level column</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Child PN</w:t>
            </w:r>
          </w:p>
        </w:tc>
        <w:tc>
          <w:tcPr>
            <w:tcW w:type="dxa" w:w="7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References BOM Structure Part Number column</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Child Name</w:t>
            </w:r>
          </w:p>
        </w:tc>
        <w:tc>
          <w:tcPr>
            <w:tcW w:type="dxa" w:w="7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References BOM Structure level column</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Qty</w:t>
            </w:r>
          </w:p>
        </w:tc>
        <w:tc>
          <w:tcPr>
            <w:tcW w:type="dxa" w:w="7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References BOM Structure Qty column</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Eff. Qty</w:t>
            </w:r>
          </w:p>
        </w:tc>
        <w:tc>
          <w:tcPr>
            <w:tcW w:type="dxa" w:w="7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References BOM Structure Eff. Qty column</w:t>
            </w:r>
          </w:p>
        </w:tc>
      </w:tr>
      <w:tr>
        <w:tc>
          <w:tcPr>
            <w:tcW w:type="dxa" w:w="22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Unit Price</w:t>
            </w:r>
          </w:p>
        </w:tc>
        <w:tc>
          <w:tcPr>
            <w:tcW w:type="dxa" w:w="7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VLOOKUP from Parts Master</w:t>
            </w:r>
          </w:p>
        </w:tc>
      </w:tr>
      <w:tr>
        <w:tc>
          <w:tcPr>
            <w:tcW w:type="dxa" w:w="22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Line Total</w:t>
            </w:r>
          </w:p>
        </w:tc>
        <w:tc>
          <w:tcPr>
            <w:tcW w:type="dxa" w:w="7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Eff. Qty × Unit Price</w:t>
            </w:r>
          </w:p>
        </w:tc>
      </w:tr>
    </w:tbl>
    <w:p>
      <w:r>
        <w:br w:type="page"/>
      </w:r>
    </w:p>
    <w:p>
      <w:pPr>
        <w:pStyle w:val="Heading1"/>
        <w:spacing w:after="120" w:before="360"/>
      </w:pPr>
      <w:r>
        <w:rPr>
          <w:rFonts w:ascii="Arial" w:cs="Arial" w:eastAsia="Arial" w:hAnsi="Arial"/>
          <w:b/>
          <w:bCs/>
          <w:color w:val="FF4651"/>
          <w:sz w:val="32"/>
          <w:szCs w:val="32"/>
        </w:rPr>
        <w:t xml:space="preserve">ERP Import Guide</w:t>
      </w:r>
    </w:p>
    <w:p>
      <w:pPr>
        <w:spacing w:after="120"/>
      </w:pPr>
      <w:r>
        <w:rPr>
          <w:rFonts w:ascii="Arial" w:cs="Arial" w:eastAsia="Arial" w:hAnsi="Arial"/>
          <w:color w:val="333333"/>
          <w:sz w:val="20"/>
          <w:szCs w:val="20"/>
        </w:rPr>
        <w:t xml:space="preserve">Most ERP systems accept CSV or XLSX imports. Map the exported sheets to your ERP templates: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c>
          <w:tcPr>
            <w:tcW w:type="dxa" w:w="20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ERP Concept</w:t>
            </w:r>
          </w:p>
        </w:tc>
        <w:tc>
          <w:tcPr>
            <w:tcW w:type="dxa" w:w="30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Source Sheet</w:t>
            </w:r>
          </w:p>
        </w:tc>
        <w:tc>
          <w:tcPr>
            <w:tcW w:type="dxa" w:w="43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Key Columns</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Materials / Items</w:t>
            </w:r>
          </w:p>
        </w:tc>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Parts Master</w:t>
            </w:r>
          </w:p>
        </w:tc>
        <w:tc>
          <w:tcPr>
            <w:tcW w:type="dxa" w:w="4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Part Number, Part Name, UOM, Make/Buy, Supplier, Unit Price</w:t>
            </w:r>
          </w:p>
        </w:tc>
      </w:tr>
      <w:tr>
        <w:tc>
          <w:tcPr>
            <w:tcW w:type="dxa" w:w="2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Products</w:t>
            </w:r>
          </w:p>
        </w:tc>
        <w:tc>
          <w:tcPr>
            <w:tcW w:type="dxa" w:w="3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BOM Structure (Assembly rows)</w:t>
            </w:r>
          </w:p>
        </w:tc>
        <w:tc>
          <w:tcPr>
            <w:tcW w:type="dxa" w:w="43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Part Number, Name, filtered by Type = Assembly</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Recipes / BOMs</w:t>
            </w:r>
          </w:p>
        </w:tc>
        <w:tc>
          <w:tcPr>
            <w:tcW w:type="dxa" w:w="3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BOM Lines</w:t>
            </w:r>
          </w:p>
        </w:tc>
        <w:tc>
          <w:tcPr>
            <w:tcW w:type="dxa" w:w="4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Parent PN, Child PN, Qty</w:t>
            </w:r>
          </w:p>
        </w:tc>
      </w:tr>
      <w:tr>
        <w:tc>
          <w:tcPr>
            <w:tcW w:type="dxa" w:w="2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Inventory Levels</w:t>
            </w:r>
          </w:p>
        </w:tc>
        <w:tc>
          <w:tcPr>
            <w:tcW w:type="dxa" w:w="3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Inventory (Google Sheets)</w:t>
            </w:r>
          </w:p>
        </w:tc>
        <w:tc>
          <w:tcPr>
            <w:tcW w:type="dxa" w:w="43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Part Number, Current Stock, Min Stock</w:t>
            </w:r>
          </w:p>
        </w:tc>
      </w:tr>
    </w:tbl>
    <w:p>
      <w:pPr>
        <w:spacing w:after="120"/>
      </w:pPr>
      <w:r>
        <w:rPr>
          <w:rFonts w:ascii="Arial" w:cs="Arial" w:eastAsia="Arial" w:hAnsi="Arial"/>
          <w:i/>
          <w:iCs/>
          <w:color w:val="888888"/>
          <w:sz w:val="20"/>
          <w:szCs w:val="20"/>
        </w:rPr>
        <w:t xml:space="preserve">Compatible with: Katana, NetSuite, Fishbowl, Odoo, SAP Business One, and most ERP systems that support BOM/recipe imports.</w:t>
      </w:r>
    </w:p>
    <w:p>
      <w:pPr>
        <w:pBdr>
          <w:bottom w:val="single" w:color="FF4651" w:sz="4" w:space="1"/>
        </w:pBdr>
        <w:spacing w:after="200" w:before="200"/>
      </w:pPr>
    </w:p>
    <w:p>
      <w:pPr>
        <w:pStyle w:val="Heading1"/>
        <w:spacing w:after="120" w:before="360"/>
      </w:pPr>
      <w:r>
        <w:rPr>
          <w:rFonts w:ascii="Arial" w:cs="Arial" w:eastAsia="Arial" w:hAnsi="Arial"/>
          <w:b/>
          <w:bCs/>
          <w:color w:val="FF4651"/>
          <w:sz w:val="32"/>
          <w:szCs w:val="32"/>
        </w:rPr>
        <w:t xml:space="preserve">Quick Reference</w:t>
      </w:r>
    </w:p>
    <w:p>
      <w:pPr>
        <w:pStyle w:val="Heading2"/>
        <w:spacing w:after="120" w:before="240"/>
      </w:pPr>
      <w:r>
        <w:rPr>
          <w:rFonts w:ascii="Arial" w:cs="Arial" w:eastAsia="Arial" w:hAnsi="Arial"/>
          <w:b/>
          <w:bCs/>
          <w:color w:val="0E0E10"/>
          <w:sz w:val="26"/>
          <w:szCs w:val="26"/>
        </w:rPr>
        <w:t xml:space="preserve">URLs</w:t>
      </w:r>
    </w:p>
    <w:p>
      <w:pPr>
        <w:spacing w:after="120"/>
      </w:pPr>
      <w:r>
        <w:rPr>
          <w:rFonts w:ascii="Arial" w:cs="Arial" w:eastAsia="Arial" w:hAnsi="Arial"/>
          <w:b/>
          <w:bCs/>
          <w:sz w:val="20"/>
          <w:szCs w:val="20"/>
        </w:rPr>
        <w:t xml:space="preserve">Tool (demo): </w:t>
      </w:r>
      <w:r>
        <w:rPr>
          <w:rFonts w:ascii="Arial" w:cs="Arial" w:eastAsia="Arial" w:hAnsi="Arial"/>
          <w:color w:val="333333"/>
          <w:sz w:val="20"/>
          <w:szCs w:val="20"/>
        </w:rPr>
        <w:t xml:space="preserve">interpetr.com/tools/bom-structurer-app/</w:t>
      </w:r>
    </w:p>
    <w:p>
      <w:pPr>
        <w:spacing w:after="120"/>
      </w:pPr>
      <w:r>
        <w:rPr>
          <w:rFonts w:ascii="Arial" w:cs="Arial" w:eastAsia="Arial" w:hAnsi="Arial"/>
          <w:b/>
          <w:bCs/>
          <w:sz w:val="20"/>
          <w:szCs w:val="20"/>
        </w:rPr>
        <w:t xml:space="preserve">Tool (Firebase): </w:t>
      </w:r>
      <w:r>
        <w:rPr>
          <w:rFonts w:ascii="Arial" w:cs="Arial" w:eastAsia="Arial" w:hAnsi="Arial"/>
          <w:color w:val="333333"/>
          <w:sz w:val="20"/>
          <w:szCs w:val="20"/>
        </w:rPr>
        <w:t xml:space="preserve">interpetr.com/tools/bom-structurer-app/?firebase=true</w:t>
      </w:r>
    </w:p>
    <w:p>
      <w:pPr>
        <w:spacing w:after="120"/>
      </w:pPr>
      <w:r>
        <w:rPr>
          <w:rFonts w:ascii="Arial" w:cs="Arial" w:eastAsia="Arial" w:hAnsi="Arial"/>
          <w:b/>
          <w:bCs/>
          <w:sz w:val="20"/>
          <w:szCs w:val="20"/>
        </w:rPr>
        <w:t xml:space="preserve">Inventory Script: </w:t>
      </w:r>
      <w:r>
        <w:rPr>
          <w:rFonts w:ascii="Arial" w:cs="Arial" w:eastAsia="Arial" w:hAnsi="Arial"/>
          <w:color w:val="333333"/>
          <w:sz w:val="20"/>
          <w:szCs w:val="20"/>
        </w:rPr>
        <w:t xml:space="preserve">interpetr.com/tools/bom-structurer-app/InventorySystem.gs</w:t>
      </w:r>
    </w:p>
    <w:p>
      <w:pPr>
        <w:spacing w:after="120"/>
      </w:pPr>
      <w:r>
        <w:rPr>
          <w:rFonts w:ascii="Arial" w:cs="Arial" w:eastAsia="Arial" w:hAnsi="Arial"/>
          <w:b/>
          <w:bCs/>
          <w:sz w:val="20"/>
          <w:szCs w:val="20"/>
        </w:rPr>
        <w:t xml:space="preserve">Landing Page: </w:t>
      </w:r>
      <w:r>
        <w:rPr>
          <w:rFonts w:ascii="Arial" w:cs="Arial" w:eastAsia="Arial" w:hAnsi="Arial"/>
          <w:color w:val="333333"/>
          <w:sz w:val="20"/>
          <w:szCs w:val="20"/>
        </w:rPr>
        <w:t xml:space="preserve">interpetr.com/tools/bom-structurer</w:t>
      </w:r>
    </w:p>
    <w:p>
      <w:pPr>
        <w:pStyle w:val="Heading2"/>
        <w:spacing w:after="120" w:before="240"/>
      </w:pPr>
      <w:r>
        <w:rPr>
          <w:rFonts w:ascii="Arial" w:cs="Arial" w:eastAsia="Arial" w:hAnsi="Arial"/>
          <w:b/>
          <w:bCs/>
          <w:color w:val="0E0E10"/>
          <w:sz w:val="26"/>
          <w:szCs w:val="26"/>
        </w:rPr>
        <w:t xml:space="preserve">Keyboard Shortcuts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Shortcut</w:t>
            </w:r>
          </w:p>
        </w:tc>
        <w:tc>
          <w:tcPr>
            <w:tcW w:type="dxa" w:w="73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Action</w:t>
            </w:r>
          </w:p>
        </w:tc>
      </w:tr>
      <w:tr>
        <w:tc>
          <w:tcPr>
            <w:tcW w:type="dxa" w:w="20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Ctrl+Z</w:t>
            </w:r>
          </w:p>
        </w:tc>
        <w:tc>
          <w:tcPr>
            <w:tcW w:type="dxa" w:w="7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Undo (10 levels)</w:t>
            </w:r>
          </w:p>
        </w:tc>
      </w:tr>
      <w:tr>
        <w:tc>
          <w:tcPr>
            <w:tcW w:type="dxa" w:w="20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Ctrl+F</w:t>
            </w:r>
          </w:p>
        </w:tc>
        <w:tc>
          <w:tcPr>
            <w:tcW w:type="dxa" w:w="73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Focus search bar</w:t>
            </w:r>
          </w:p>
        </w:tc>
      </w:tr>
    </w:tbl>
    <w:p>
      <w:pPr>
        <w:pStyle w:val="Heading2"/>
        <w:spacing w:after="120" w:before="240"/>
      </w:pPr>
      <w:r>
        <w:rPr>
          <w:rFonts w:ascii="Arial" w:cs="Arial" w:eastAsia="Arial" w:hAnsi="Arial"/>
          <w:b/>
          <w:bCs/>
          <w:color w:val="0E0E10"/>
          <w:sz w:val="26"/>
          <w:szCs w:val="26"/>
        </w:rPr>
        <w:t xml:space="preserve">Part Number Conventions</w:t>
      </w:r>
    </w:p>
    <w:p>
      <w:pPr>
        <w:spacing w:after="120"/>
      </w:pPr>
      <w:r>
        <w:rPr>
          <w:rFonts w:ascii="Arial" w:cs="Arial" w:eastAsia="Arial" w:hAnsi="Arial"/>
          <w:color w:val="333333"/>
          <w:sz w:val="20"/>
          <w:szCs w:val="20"/>
        </w:rPr>
        <w:t xml:space="preserve">Adapt this to your company. The prefix determines how the inventory system categorizes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800"/>
        <w:gridCol w:w="4160"/>
      </w:tblGrid>
      <w:tr>
        <w:tc>
          <w:tcPr>
            <w:tcW w:type="dxa" w:w="14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Prefix</w:t>
            </w:r>
          </w:p>
        </w:tc>
        <w:tc>
          <w:tcPr>
            <w:tcW w:type="dxa" w:w="380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Type</w:t>
            </w:r>
          </w:p>
        </w:tc>
        <w:tc>
          <w:tcPr>
            <w:tcW w:type="dxa" w:w="4160"/>
            <w:tcBorders>
              <w:top w:val="single" w:color="DDDDDD" w:sz="1"/>
              <w:left w:val="single" w:color="DDDDDD" w:sz="1"/>
              <w:bottom w:val="single" w:color="DDDDDD" w:sz="1"/>
              <w:right w:val="single" w:color="DDDDDD" w:sz="1"/>
            </w:tcBorders>
            <w:shd w:fill="0E0E10" w:val="clear"/>
            <w:tcMar>
              <w:top w:type="dxa" w:w="80"/>
              <w:left w:type="dxa" w:w="120"/>
              <w:bottom w:type="dxa" w:w="80"/>
              <w:right w:type="dxa" w:w="120"/>
            </w:tcMar>
          </w:tcPr>
          <w:p>
            <w:r>
              <w:rPr>
                <w:rFonts w:ascii="Arial" w:cs="Arial" w:eastAsia="Arial" w:hAnsi="Arial"/>
                <w:b/>
                <w:bCs/>
                <w:color w:val="F5F5F3"/>
                <w:sz w:val="18"/>
                <w:szCs w:val="18"/>
              </w:rPr>
              <w:t xml:space="preserve">Example</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0-xxx</w:t>
            </w:r>
          </w:p>
        </w:tc>
        <w:tc>
          <w:tcPr>
            <w:tcW w:type="dxa" w:w="3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Vehicle / Top Assembly (L0)</w:t>
            </w:r>
          </w:p>
        </w:tc>
        <w:tc>
          <w:tcPr>
            <w:tcW w:type="dxa" w:w="4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0-000-0001</w:t>
            </w:r>
          </w:p>
        </w:tc>
      </w:tr>
      <w:tr>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3-xxx</w:t>
            </w:r>
          </w:p>
        </w:tc>
        <w:tc>
          <w:tcPr>
            <w:tcW w:type="dxa" w:w="3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Sellable Config / Options</w:t>
            </w:r>
          </w:p>
        </w:tc>
        <w:tc>
          <w:tcPr>
            <w:tcW w:type="dxa" w:w="4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3-001-0001</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4-xxx</w:t>
            </w:r>
          </w:p>
        </w:tc>
        <w:tc>
          <w:tcPr>
            <w:tcW w:type="dxa" w:w="3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Major System Assembly (L1)</w:t>
            </w:r>
          </w:p>
        </w:tc>
        <w:tc>
          <w:tcPr>
            <w:tcW w:type="dxa" w:w="4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4-001-0001</w:t>
            </w:r>
          </w:p>
        </w:tc>
      </w:tr>
      <w:tr>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5-xxx</w:t>
            </w:r>
          </w:p>
        </w:tc>
        <w:tc>
          <w:tcPr>
            <w:tcW w:type="dxa" w:w="3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System Sub-Assembly (L2)</w:t>
            </w:r>
          </w:p>
        </w:tc>
        <w:tc>
          <w:tcPr>
            <w:tcW w:type="dxa" w:w="4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5-001-0001</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6-xxx</w:t>
            </w:r>
          </w:p>
        </w:tc>
        <w:tc>
          <w:tcPr>
            <w:tcW w:type="dxa" w:w="3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Sub-Assembly (L3)</w:t>
            </w:r>
          </w:p>
        </w:tc>
        <w:tc>
          <w:tcPr>
            <w:tcW w:type="dxa" w:w="4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6-001-0001</w:t>
            </w:r>
          </w:p>
        </w:tc>
      </w:tr>
      <w:tr>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7-xxx</w:t>
            </w:r>
          </w:p>
        </w:tc>
        <w:tc>
          <w:tcPr>
            <w:tcW w:type="dxa" w:w="3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L4 Assembly / Kit</w:t>
            </w:r>
          </w:p>
        </w:tc>
        <w:tc>
          <w:tcPr>
            <w:tcW w:type="dxa" w:w="4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7-001-0001</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1-xxx</w:t>
            </w:r>
          </w:p>
        </w:tc>
        <w:tc>
          <w:tcPr>
            <w:tcW w:type="dxa" w:w="3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Purchased Parts (Buy)</w:t>
            </w:r>
          </w:p>
        </w:tc>
        <w:tc>
          <w:tcPr>
            <w:tcW w:type="dxa" w:w="4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1-023-0005</w:t>
            </w:r>
          </w:p>
        </w:tc>
      </w:tr>
      <w:tr>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2-xxx</w:t>
            </w:r>
          </w:p>
        </w:tc>
        <w:tc>
          <w:tcPr>
            <w:tcW w:type="dxa" w:w="3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Manufactured Parts (Make)</w:t>
            </w:r>
          </w:p>
        </w:tc>
        <w:tc>
          <w:tcPr>
            <w:tcW w:type="dxa" w:w="4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2-010-0001</w:t>
            </w:r>
          </w:p>
        </w:tc>
      </w:tr>
      <w:tr>
        <w:tc>
          <w:tcPr>
            <w:tcW w:type="dxa" w:w="14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8-xxx</w:t>
            </w:r>
          </w:p>
        </w:tc>
        <w:tc>
          <w:tcPr>
            <w:tcW w:type="dxa" w:w="38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Process / Labor</w:t>
            </w:r>
          </w:p>
        </w:tc>
        <w:tc>
          <w:tcPr>
            <w:tcW w:type="dxa" w:w="41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333333"/>
                <w:sz w:val="18"/>
                <w:szCs w:val="18"/>
              </w:rPr>
              <w:t xml:space="preserve">8-001-0001</w:t>
            </w:r>
          </w:p>
        </w:tc>
      </w:tr>
      <w:tr>
        <w:tc>
          <w:tcPr>
            <w:tcW w:type="dxa" w:w="14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9-xxx</w:t>
            </w:r>
          </w:p>
        </w:tc>
        <w:tc>
          <w:tcPr>
            <w:tcW w:type="dxa" w:w="380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Outside Service</w:t>
            </w:r>
          </w:p>
        </w:tc>
        <w:tc>
          <w:tcPr>
            <w:tcW w:type="dxa" w:w="4160"/>
            <w:tcBorders>
              <w:top w:val="single" w:color="DDDDDD" w:sz="1"/>
              <w:left w:val="single" w:color="DDDDDD" w:sz="1"/>
              <w:bottom w:val="single" w:color="DDDDDD" w:sz="1"/>
              <w:right w:val="single" w:color="DDDDDD" w:sz="1"/>
            </w:tcBorders>
            <w:shd w:fill="F8F8F6" w:val="clear"/>
            <w:tcMar>
              <w:top w:type="dxa" w:w="80"/>
              <w:left w:type="dxa" w:w="120"/>
              <w:bottom w:type="dxa" w:w="80"/>
              <w:right w:type="dxa" w:w="120"/>
            </w:tcMar>
          </w:tcPr>
          <w:p>
            <w:r>
              <w:rPr>
                <w:rFonts w:ascii="Arial" w:cs="Arial" w:eastAsia="Arial" w:hAnsi="Arial"/>
                <w:color w:val="333333"/>
                <w:sz w:val="18"/>
                <w:szCs w:val="18"/>
              </w:rPr>
              <w:t xml:space="preserve">9-001-0001</w:t>
            </w:r>
          </w:p>
        </w:tc>
      </w:tr>
    </w:tbl>
    <w:p>
      <w:pPr>
        <w:pBdr>
          <w:bottom w:val="single" w:color="FF4651" w:sz="4" w:space="1"/>
        </w:pBdr>
        <w:spacing w:after="200" w:before="200"/>
      </w:pPr>
    </w:p>
    <w:p>
      <w:pPr>
        <w:spacing w:before="400"/>
        <w:jc w:val="center"/>
      </w:pPr>
      <w:r>
        <w:rPr>
          <w:rFonts w:ascii="Arial" w:cs="Arial" w:eastAsia="Arial" w:hAnsi="Arial"/>
          <w:color w:val="888888"/>
          <w:sz w:val="20"/>
          <w:szCs w:val="20"/>
        </w:rPr>
        <w:t xml:space="preserve">Built by </w:t>
      </w:r>
      <w:r>
        <w:rPr>
          <w:rFonts w:ascii="Arial" w:cs="Arial" w:eastAsia="Arial" w:hAnsi="Arial"/>
          <w:b/>
          <w:bCs/>
          <w:sz w:val="20"/>
          <w:szCs w:val="20"/>
        </w:rPr>
        <w:t xml:space="preserve">INTER</w:t>
      </w:r>
      <w:r>
        <w:rPr>
          <w:rFonts w:ascii="Arial" w:cs="Arial" w:eastAsia="Arial" w:hAnsi="Arial"/>
          <w:b/>
          <w:bCs/>
          <w:color w:val="FF4651"/>
          <w:sz w:val="20"/>
          <w:szCs w:val="20"/>
        </w:rPr>
        <w:t xml:space="preserve">PETR</w:t>
      </w:r>
      <w:r>
        <w:rPr>
          <w:rFonts w:ascii="Arial" w:cs="Arial" w:eastAsia="Arial" w:hAnsi="Arial"/>
          <w:color w:val="888888"/>
          <w:sz w:val="20"/>
          <w:szCs w:val="20"/>
        </w:rPr>
        <w:t xml:space="preserve">  —  interpetr.com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  interpetr.com/tools/bom-structurer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F4651" w:sz="2" w:space="4"/>
      </w:pBdr>
    </w:pPr>
    <w:r>
      <w:rPr>
        <w:rFonts w:ascii="Arial" w:cs="Arial" w:eastAsia="Arial" w:hAnsi="Arial"/>
        <w:b/>
        <w:bCs/>
        <w:color w:val="0E0E10"/>
        <w:sz w:val="16"/>
        <w:szCs w:val="16"/>
      </w:rPr>
      <w:t xml:space="preserve">INTER</w:t>
    </w:r>
    <w:r>
      <w:rPr>
        <w:rFonts w:ascii="Arial" w:cs="Arial" w:eastAsia="Arial" w:hAnsi="Arial"/>
        <w:b/>
        <w:bCs/>
        <w:color w:val="FF4651"/>
        <w:sz w:val="16"/>
        <w:szCs w:val="16"/>
      </w:rPr>
      <w:t xml:space="preserve">PETR</w:t>
    </w:r>
    <w:r>
      <w:rPr>
        <w:rFonts w:ascii="Arial" w:cs="Arial" w:eastAsia="Arial" w:hAnsi="Arial"/>
        <w:color w:val="888888"/>
        <w:sz w:val="16"/>
        <w:szCs w:val="16"/>
      </w:rPr>
      <w:t xml:space="preserve">  |  BOM Structurer Workflow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sz w:val="32"/>
      <w:szCs w:val="32"/>
    </w:rPr>
  </w:style>
  <w:style w:type="paragraph" w:styleId="Heading2">
    <w:name w:val="Heading 2"/>
    <w:basedOn w:val="Normal"/>
    <w:next w:val="Normal"/>
    <w:qFormat/>
    <w:pPr>
      <w:spacing w:after="180" w:before="240"/>
      <w:outlineLvl w:val="1"/>
    </w:pPr>
    <w:rPr>
      <w:rFonts w:ascii="Arial" w:cs="Arial" w:eastAsia="Arial" w:hAnsi="Arial"/>
      <w:b/>
      <w:bCs/>
      <w:sz w:val="26"/>
      <w:szCs w:val="26"/>
    </w:rPr>
  </w:style>
  <w:style w:type="paragraph" w:styleId="Heading3">
    <w:name w:val="Heading 3"/>
    <w:basedOn w:val="Normal"/>
    <w:next w:val="Normal"/>
    <w:qFormat/>
    <w:pPr>
      <w:spacing w:after="120" w:before="20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2026-03-23T19:20:40.151Z</dcterms:created>
  <dcterms:modified xsi:type="dcterms:W3CDTF">2026-03-23T19:20:40.152Z</dcterms:modified>
</cp:coreProperties>
</file>

<file path=docProps/custom.xml><?xml version="1.0" encoding="utf-8"?>
<Properties xmlns="http://schemas.openxmlformats.org/officeDocument/2006/custom-properties" xmlns:vt="http://schemas.openxmlformats.org/officeDocument/2006/docPropsVTypes"/>
</file>